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6D" w:rsidRDefault="00F7626D" w:rsidP="00F7626D">
      <w:pPr>
        <w:pStyle w:val="NormalWeb"/>
        <w:spacing w:before="0" w:beforeAutospacing="0"/>
      </w:pPr>
      <w:r>
        <w:rPr>
          <w:sz w:val="20"/>
          <w:szCs w:val="20"/>
        </w:rPr>
        <w:t>15 Novembre 2009</w:t>
      </w:r>
    </w:p>
    <w:p w:rsidR="00F7626D" w:rsidRDefault="00F7626D" w:rsidP="00F7626D">
      <w:pPr>
        <w:pStyle w:val="Titre1"/>
        <w:spacing w:before="0" w:after="120"/>
        <w:rPr>
          <w:spacing w:val="-18"/>
        </w:rPr>
      </w:pPr>
      <w:hyperlink r:id="rId7" w:tooltip="DECLARATION DE HAMMAMET" w:history="1">
        <w:r>
          <w:rPr>
            <w:rStyle w:val="Lienhypertexte"/>
            <w:color w:val="0066CC"/>
            <w:spacing w:val="-18"/>
          </w:rPr>
          <w:t>DECLARATION DE HAMMAMET</w:t>
        </w:r>
      </w:hyperlink>
    </w:p>
    <w:p w:rsidR="00F7626D" w:rsidRDefault="00F7626D" w:rsidP="00F7626D">
      <w:pPr>
        <w:pStyle w:val="NormalWeb"/>
        <w:spacing w:before="0" w:beforeAutospacing="0"/>
      </w:pPr>
      <w:r>
        <w:t>Les Représentants des syndicats CCoo Espagne, CDT Maroc, CFDT France, CGT France, CISL Italie, CSI-CSE-Forum syndical Euromed, FO France, DGB Allemagne, UGT-Catalogne Espagne, UGTT Tunisie, UIL Italie, et le représentant de la CSI et du Forum syndical Euromed, réunis dans le cadre de la conférence annuelle de l’UGTT, organisée en partenariat avec la Fondation Friedrich Ebert, dans la ville de Hammamet en Tunisie les 13, 14, 15 novembre 2009 autour du thème « L’Impact de la crise financière et économique mondiale sur les flux, les pratiques et les politiques migratoires dans l’espace Euromed »,</w:t>
      </w:r>
    </w:p>
    <w:p w:rsidR="00F7626D" w:rsidRDefault="00F7626D" w:rsidP="00F7626D">
      <w:pPr>
        <w:pStyle w:val="NormalWeb"/>
        <w:spacing w:before="0" w:beforeAutospacing="0"/>
      </w:pPr>
      <w:r>
        <w:t>Et suite aux débats, aux discussions et aux exposés présentés sur la situation de la migration dans l’espace Euromed :</w:t>
      </w:r>
    </w:p>
    <w:p w:rsidR="00F7626D" w:rsidRDefault="00F7626D" w:rsidP="00F7626D">
      <w:pPr>
        <w:pStyle w:val="NormalWeb"/>
        <w:spacing w:before="0" w:beforeAutospacing="0"/>
      </w:pPr>
      <w:r>
        <w:rPr>
          <w:rStyle w:val="lev"/>
        </w:rPr>
        <w:t>Expriment :</w:t>
      </w:r>
    </w:p>
    <w:p w:rsidR="00F7626D" w:rsidRDefault="00F7626D" w:rsidP="00F7626D">
      <w:pPr>
        <w:pStyle w:val="NormalWeb"/>
        <w:spacing w:before="0" w:beforeAutospacing="0"/>
      </w:pPr>
      <w:r>
        <w:t>1- leurs préoccupations de la dégradation des politiques dans la gestion de la question migratoire qui a  entrainé la détérioration des conditions dans lesquelles vivent les immigrés dans les pays des deux rives de la Méditerranée ;</w:t>
      </w:r>
    </w:p>
    <w:p w:rsidR="00F7626D" w:rsidRDefault="00F7626D" w:rsidP="00F7626D">
      <w:pPr>
        <w:pStyle w:val="NormalWeb"/>
        <w:spacing w:before="0" w:beforeAutospacing="0"/>
      </w:pPr>
      <w:r>
        <w:t>2- leur profonde inquiétude face à la montée des sentiments d’intolérance, de xénophobie et de racisme alimentés par une lecture médiatique négative de la migration et des immigrés.</w:t>
      </w:r>
    </w:p>
    <w:p w:rsidR="00F7626D" w:rsidRDefault="00F7626D" w:rsidP="00F7626D">
      <w:pPr>
        <w:pStyle w:val="NormalWeb"/>
        <w:spacing w:before="0" w:beforeAutospacing="0"/>
      </w:pPr>
      <w:r>
        <w:rPr>
          <w:rStyle w:val="lev"/>
        </w:rPr>
        <w:t>Constatent :</w:t>
      </w:r>
    </w:p>
    <w:p w:rsidR="00F7626D" w:rsidRDefault="00F7626D" w:rsidP="00F7626D">
      <w:pPr>
        <w:numPr>
          <w:ilvl w:val="0"/>
          <w:numId w:val="23"/>
        </w:numPr>
        <w:spacing w:before="100" w:beforeAutospacing="1" w:after="100" w:afterAutospacing="1" w:line="240" w:lineRule="auto"/>
      </w:pPr>
      <w:r>
        <w:t>L’inefficacité des politiques adoptées par les gouvernements des pays des deux rives de la Méditerranée à apporter des solutions adéquates basées sur le respect du droit international et les principes fondamentaux du droit humain.</w:t>
      </w:r>
    </w:p>
    <w:p w:rsidR="00F7626D" w:rsidRDefault="00F7626D" w:rsidP="00F7626D">
      <w:pPr>
        <w:numPr>
          <w:ilvl w:val="0"/>
          <w:numId w:val="23"/>
        </w:numPr>
        <w:spacing w:before="100" w:beforeAutospacing="1" w:after="100" w:afterAutospacing="1" w:line="240" w:lineRule="auto"/>
      </w:pPr>
      <w:r>
        <w:t>La tendance à promulguer dans des pays des deux rives de la Méditerranée des lois restrictives et répressives en opposition aux conventions internationales de l’OIT et des Nations Unies sur les droits fondamentaux des migrants.</w:t>
      </w:r>
    </w:p>
    <w:p w:rsidR="00F7626D" w:rsidRDefault="00F7626D" w:rsidP="00F7626D">
      <w:pPr>
        <w:pStyle w:val="NormalWeb"/>
        <w:spacing w:before="0" w:beforeAutospacing="0"/>
      </w:pPr>
      <w:r>
        <w:rPr>
          <w:rStyle w:val="lev"/>
        </w:rPr>
        <w:t>Déclarent : </w:t>
      </w:r>
    </w:p>
    <w:p w:rsidR="00F7626D" w:rsidRDefault="00F7626D" w:rsidP="00F7626D">
      <w:pPr>
        <w:numPr>
          <w:ilvl w:val="0"/>
          <w:numId w:val="24"/>
        </w:numPr>
        <w:spacing w:before="100" w:beforeAutospacing="1" w:after="100" w:afterAutospacing="1" w:line="240" w:lineRule="auto"/>
      </w:pPr>
      <w:r>
        <w:t>l’adoption du principe de la proposition de l’UGTT de constituer un réseau Euromed sur la migration.</w:t>
      </w:r>
    </w:p>
    <w:p w:rsidR="00F7626D" w:rsidRDefault="00F7626D" w:rsidP="00F7626D">
      <w:pPr>
        <w:pStyle w:val="NormalWeb"/>
        <w:spacing w:before="0" w:beforeAutospacing="0"/>
      </w:pPr>
      <w:r>
        <w:rPr>
          <w:rStyle w:val="lev"/>
        </w:rPr>
        <w:t>Appellent :</w:t>
      </w:r>
    </w:p>
    <w:p w:rsidR="00F7626D" w:rsidRDefault="00F7626D" w:rsidP="00F7626D">
      <w:pPr>
        <w:numPr>
          <w:ilvl w:val="0"/>
          <w:numId w:val="25"/>
        </w:numPr>
        <w:spacing w:before="100" w:beforeAutospacing="1" w:after="100" w:afterAutospacing="1" w:line="240" w:lineRule="auto"/>
      </w:pPr>
      <w:r>
        <w:t>Les organisations syndicales des deux rives de la Méditerranée à s’impliquer dans ce projet pour faire de ce réseau un cadre de coordination et de coopération entre les syndicats de l’espace Euromed et les syndicats subsahariens, et ainsi renforcer les positions syndicales sur la question migratoire envers leurs gouvernements et dans les instances internationales,  bilatérales et multilatérales et tripartites.</w:t>
      </w:r>
    </w:p>
    <w:p w:rsidR="00F7626D" w:rsidRDefault="00F7626D" w:rsidP="00F7626D">
      <w:pPr>
        <w:numPr>
          <w:ilvl w:val="0"/>
          <w:numId w:val="25"/>
        </w:numPr>
        <w:spacing w:before="100" w:beforeAutospacing="1" w:after="100" w:afterAutospacing="1" w:line="240" w:lineRule="auto"/>
      </w:pPr>
      <w:r>
        <w:t>A l’implication de la CSI et les structures syndicales régionales, CES, USTMA, CISA, CSI Afrique, à appuyer le projet et à participer dans toutes les phases de sa réalisation.</w:t>
      </w:r>
    </w:p>
    <w:p w:rsidR="001C3566" w:rsidRPr="00F7626D" w:rsidRDefault="001C3566" w:rsidP="00F7626D"/>
    <w:sectPr w:rsidR="001C3566" w:rsidRPr="00F7626D" w:rsidSect="006023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EC4" w:rsidRDefault="00A07EC4" w:rsidP="00C4516F">
      <w:pPr>
        <w:spacing w:after="0" w:line="240" w:lineRule="auto"/>
      </w:pPr>
      <w:r>
        <w:separator/>
      </w:r>
    </w:p>
  </w:endnote>
  <w:endnote w:type="continuationSeparator" w:id="1">
    <w:p w:rsidR="00A07EC4" w:rsidRDefault="00A07EC4" w:rsidP="00C45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EC4" w:rsidRDefault="00A07EC4" w:rsidP="00C4516F">
      <w:pPr>
        <w:spacing w:after="0" w:line="240" w:lineRule="auto"/>
      </w:pPr>
      <w:r>
        <w:separator/>
      </w:r>
    </w:p>
  </w:footnote>
  <w:footnote w:type="continuationSeparator" w:id="1">
    <w:p w:rsidR="00A07EC4" w:rsidRDefault="00A07EC4" w:rsidP="00C45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51B"/>
    <w:multiLevelType w:val="multilevel"/>
    <w:tmpl w:val="C2A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25309"/>
    <w:multiLevelType w:val="multilevel"/>
    <w:tmpl w:val="B100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951"/>
    <w:multiLevelType w:val="multilevel"/>
    <w:tmpl w:val="EAF2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B6CB7"/>
    <w:multiLevelType w:val="multilevel"/>
    <w:tmpl w:val="1466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960A6"/>
    <w:multiLevelType w:val="multilevel"/>
    <w:tmpl w:val="393E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B5F13"/>
    <w:multiLevelType w:val="multilevel"/>
    <w:tmpl w:val="5CC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45550"/>
    <w:multiLevelType w:val="multilevel"/>
    <w:tmpl w:val="500E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216FE"/>
    <w:multiLevelType w:val="multilevel"/>
    <w:tmpl w:val="9310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54363"/>
    <w:multiLevelType w:val="multilevel"/>
    <w:tmpl w:val="DA52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E4AE7"/>
    <w:multiLevelType w:val="multilevel"/>
    <w:tmpl w:val="6C22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0395A"/>
    <w:multiLevelType w:val="multilevel"/>
    <w:tmpl w:val="EE1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B61B7"/>
    <w:multiLevelType w:val="multilevel"/>
    <w:tmpl w:val="D81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D1E63"/>
    <w:multiLevelType w:val="multilevel"/>
    <w:tmpl w:val="0CEE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FB15E0"/>
    <w:multiLevelType w:val="multilevel"/>
    <w:tmpl w:val="A91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75E21"/>
    <w:multiLevelType w:val="multilevel"/>
    <w:tmpl w:val="D966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C60198"/>
    <w:multiLevelType w:val="multilevel"/>
    <w:tmpl w:val="AEFE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7E6D41"/>
    <w:multiLevelType w:val="multilevel"/>
    <w:tmpl w:val="39EE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A5DF3"/>
    <w:multiLevelType w:val="multilevel"/>
    <w:tmpl w:val="2078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57A8C"/>
    <w:multiLevelType w:val="multilevel"/>
    <w:tmpl w:val="63A0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BD66AD"/>
    <w:multiLevelType w:val="multilevel"/>
    <w:tmpl w:val="6EC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645E8A"/>
    <w:multiLevelType w:val="multilevel"/>
    <w:tmpl w:val="2EA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8B1159"/>
    <w:multiLevelType w:val="multilevel"/>
    <w:tmpl w:val="84D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E06063"/>
    <w:multiLevelType w:val="multilevel"/>
    <w:tmpl w:val="DFEE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635FA1"/>
    <w:multiLevelType w:val="multilevel"/>
    <w:tmpl w:val="BC52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751029"/>
    <w:multiLevelType w:val="multilevel"/>
    <w:tmpl w:val="30D6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23"/>
  </w:num>
  <w:num w:numId="4">
    <w:abstractNumId w:val="6"/>
  </w:num>
  <w:num w:numId="5">
    <w:abstractNumId w:val="14"/>
  </w:num>
  <w:num w:numId="6">
    <w:abstractNumId w:val="20"/>
  </w:num>
  <w:num w:numId="7">
    <w:abstractNumId w:val="17"/>
  </w:num>
  <w:num w:numId="8">
    <w:abstractNumId w:val="13"/>
  </w:num>
  <w:num w:numId="9">
    <w:abstractNumId w:val="22"/>
  </w:num>
  <w:num w:numId="10">
    <w:abstractNumId w:val="15"/>
  </w:num>
  <w:num w:numId="11">
    <w:abstractNumId w:val="1"/>
  </w:num>
  <w:num w:numId="12">
    <w:abstractNumId w:val="18"/>
  </w:num>
  <w:num w:numId="13">
    <w:abstractNumId w:val="19"/>
  </w:num>
  <w:num w:numId="14">
    <w:abstractNumId w:val="12"/>
  </w:num>
  <w:num w:numId="15">
    <w:abstractNumId w:val="8"/>
  </w:num>
  <w:num w:numId="16">
    <w:abstractNumId w:val="10"/>
  </w:num>
  <w:num w:numId="17">
    <w:abstractNumId w:val="11"/>
  </w:num>
  <w:num w:numId="18">
    <w:abstractNumId w:val="16"/>
  </w:num>
  <w:num w:numId="19">
    <w:abstractNumId w:val="7"/>
  </w:num>
  <w:num w:numId="20">
    <w:abstractNumId w:val="24"/>
  </w:num>
  <w:num w:numId="21">
    <w:abstractNumId w:val="21"/>
  </w:num>
  <w:num w:numId="22">
    <w:abstractNumId w:val="5"/>
  </w:num>
  <w:num w:numId="23">
    <w:abstractNumId w:val="3"/>
  </w:num>
  <w:num w:numId="24">
    <w:abstractNumId w:val="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4516F"/>
    <w:rsid w:val="001A7331"/>
    <w:rsid w:val="001C3566"/>
    <w:rsid w:val="00235A30"/>
    <w:rsid w:val="0058674E"/>
    <w:rsid w:val="00602373"/>
    <w:rsid w:val="00852618"/>
    <w:rsid w:val="00A07EC4"/>
    <w:rsid w:val="00BF605A"/>
    <w:rsid w:val="00C4516F"/>
    <w:rsid w:val="00E23A53"/>
    <w:rsid w:val="00F762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73"/>
  </w:style>
  <w:style w:type="paragraph" w:styleId="Titre1">
    <w:name w:val="heading 1"/>
    <w:basedOn w:val="Normal"/>
    <w:next w:val="Normal"/>
    <w:link w:val="Titre1Car"/>
    <w:uiPriority w:val="9"/>
    <w:qFormat/>
    <w:rsid w:val="0058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4516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iPriority w:val="9"/>
    <w:semiHidden/>
    <w:unhideWhenUsed/>
    <w:qFormat/>
    <w:rsid w:val="001C35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4516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451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45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516F"/>
    <w:rPr>
      <w:rFonts w:ascii="Tahoma" w:hAnsi="Tahoma" w:cs="Tahoma"/>
      <w:sz w:val="16"/>
      <w:szCs w:val="16"/>
    </w:rPr>
  </w:style>
  <w:style w:type="character" w:styleId="Lienhypertexte">
    <w:name w:val="Hyperlink"/>
    <w:basedOn w:val="Policepardfaut"/>
    <w:uiPriority w:val="99"/>
    <w:semiHidden/>
    <w:unhideWhenUsed/>
    <w:rsid w:val="00C4516F"/>
    <w:rPr>
      <w:color w:val="0000FF"/>
      <w:u w:val="single"/>
    </w:rPr>
  </w:style>
  <w:style w:type="paragraph" w:styleId="En-tte">
    <w:name w:val="header"/>
    <w:basedOn w:val="Normal"/>
    <w:link w:val="En-tteCar"/>
    <w:uiPriority w:val="99"/>
    <w:semiHidden/>
    <w:unhideWhenUsed/>
    <w:rsid w:val="00C4516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516F"/>
  </w:style>
  <w:style w:type="paragraph" w:styleId="Pieddepage">
    <w:name w:val="footer"/>
    <w:basedOn w:val="Normal"/>
    <w:link w:val="PieddepageCar"/>
    <w:uiPriority w:val="99"/>
    <w:semiHidden/>
    <w:unhideWhenUsed/>
    <w:rsid w:val="00C4516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4516F"/>
  </w:style>
  <w:style w:type="character" w:customStyle="1" w:styleId="Titre1Car">
    <w:name w:val="Titre 1 Car"/>
    <w:basedOn w:val="Policepardfaut"/>
    <w:link w:val="Titre1"/>
    <w:uiPriority w:val="9"/>
    <w:rsid w:val="0058674E"/>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1C3566"/>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1C3566"/>
    <w:rPr>
      <w:b/>
      <w:bCs/>
    </w:rPr>
  </w:style>
  <w:style w:type="character" w:styleId="Accentuation">
    <w:name w:val="Emphasis"/>
    <w:basedOn w:val="Policepardfaut"/>
    <w:uiPriority w:val="20"/>
    <w:qFormat/>
    <w:rsid w:val="00BF605A"/>
    <w:rPr>
      <w:i/>
      <w:iCs/>
    </w:rPr>
  </w:style>
</w:styles>
</file>

<file path=word/webSettings.xml><?xml version="1.0" encoding="utf-8"?>
<w:webSettings xmlns:r="http://schemas.openxmlformats.org/officeDocument/2006/relationships" xmlns:w="http://schemas.openxmlformats.org/wordprocessingml/2006/main">
  <w:divs>
    <w:div w:id="142890179">
      <w:bodyDiv w:val="1"/>
      <w:marLeft w:val="0"/>
      <w:marRight w:val="0"/>
      <w:marTop w:val="0"/>
      <w:marBottom w:val="0"/>
      <w:divBdr>
        <w:top w:val="none" w:sz="0" w:space="0" w:color="auto"/>
        <w:left w:val="none" w:sz="0" w:space="0" w:color="auto"/>
        <w:bottom w:val="none" w:sz="0" w:space="0" w:color="auto"/>
        <w:right w:val="none" w:sz="0" w:space="0" w:color="auto"/>
      </w:divBdr>
    </w:div>
    <w:div w:id="315111326">
      <w:bodyDiv w:val="1"/>
      <w:marLeft w:val="0"/>
      <w:marRight w:val="0"/>
      <w:marTop w:val="0"/>
      <w:marBottom w:val="0"/>
      <w:divBdr>
        <w:top w:val="none" w:sz="0" w:space="0" w:color="auto"/>
        <w:left w:val="none" w:sz="0" w:space="0" w:color="auto"/>
        <w:bottom w:val="none" w:sz="0" w:space="0" w:color="auto"/>
        <w:right w:val="none" w:sz="0" w:space="0" w:color="auto"/>
      </w:divBdr>
    </w:div>
    <w:div w:id="404651811">
      <w:bodyDiv w:val="1"/>
      <w:marLeft w:val="0"/>
      <w:marRight w:val="0"/>
      <w:marTop w:val="0"/>
      <w:marBottom w:val="0"/>
      <w:divBdr>
        <w:top w:val="none" w:sz="0" w:space="0" w:color="auto"/>
        <w:left w:val="none" w:sz="0" w:space="0" w:color="auto"/>
        <w:bottom w:val="none" w:sz="0" w:space="0" w:color="auto"/>
        <w:right w:val="none" w:sz="0" w:space="0" w:color="auto"/>
      </w:divBdr>
      <w:divsChild>
        <w:div w:id="800608291">
          <w:marLeft w:val="-90"/>
          <w:marRight w:val="-90"/>
          <w:marTop w:val="0"/>
          <w:marBottom w:val="0"/>
          <w:divBdr>
            <w:top w:val="none" w:sz="0" w:space="0" w:color="auto"/>
            <w:left w:val="none" w:sz="0" w:space="0" w:color="auto"/>
            <w:bottom w:val="none" w:sz="0" w:space="0" w:color="auto"/>
            <w:right w:val="none" w:sz="0" w:space="0" w:color="auto"/>
          </w:divBdr>
          <w:divsChild>
            <w:div w:id="386497306">
              <w:marLeft w:val="1480"/>
              <w:marRight w:val="0"/>
              <w:marTop w:val="0"/>
              <w:marBottom w:val="0"/>
              <w:divBdr>
                <w:top w:val="none" w:sz="0" w:space="0" w:color="auto"/>
                <w:left w:val="none" w:sz="0" w:space="0" w:color="auto"/>
                <w:bottom w:val="none" w:sz="0" w:space="0" w:color="auto"/>
                <w:right w:val="none" w:sz="0" w:space="0" w:color="auto"/>
              </w:divBdr>
            </w:div>
          </w:divsChild>
        </w:div>
        <w:div w:id="1150444955">
          <w:marLeft w:val="-90"/>
          <w:marRight w:val="-90"/>
          <w:marTop w:val="0"/>
          <w:marBottom w:val="0"/>
          <w:divBdr>
            <w:top w:val="none" w:sz="0" w:space="0" w:color="auto"/>
            <w:left w:val="none" w:sz="0" w:space="0" w:color="auto"/>
            <w:bottom w:val="none" w:sz="0" w:space="0" w:color="auto"/>
            <w:right w:val="none" w:sz="0" w:space="0" w:color="auto"/>
          </w:divBdr>
          <w:divsChild>
            <w:div w:id="147209509">
              <w:marLeft w:val="0"/>
              <w:marRight w:val="0"/>
              <w:marTop w:val="0"/>
              <w:marBottom w:val="0"/>
              <w:divBdr>
                <w:top w:val="none" w:sz="0" w:space="0" w:color="auto"/>
                <w:left w:val="none" w:sz="0" w:space="0" w:color="auto"/>
                <w:bottom w:val="none" w:sz="0" w:space="0" w:color="auto"/>
                <w:right w:val="none" w:sz="0" w:space="0" w:color="auto"/>
              </w:divBdr>
              <w:divsChild>
                <w:div w:id="1713919903">
                  <w:marLeft w:val="0"/>
                  <w:marRight w:val="0"/>
                  <w:marTop w:val="0"/>
                  <w:marBottom w:val="0"/>
                  <w:divBdr>
                    <w:top w:val="none" w:sz="0" w:space="0" w:color="auto"/>
                    <w:left w:val="none" w:sz="0" w:space="0" w:color="auto"/>
                    <w:bottom w:val="none" w:sz="0" w:space="0" w:color="auto"/>
                    <w:right w:val="none" w:sz="0" w:space="0" w:color="auto"/>
                  </w:divBdr>
                  <w:divsChild>
                    <w:div w:id="172317059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7544">
      <w:bodyDiv w:val="1"/>
      <w:marLeft w:val="0"/>
      <w:marRight w:val="0"/>
      <w:marTop w:val="0"/>
      <w:marBottom w:val="0"/>
      <w:divBdr>
        <w:top w:val="none" w:sz="0" w:space="0" w:color="auto"/>
        <w:left w:val="none" w:sz="0" w:space="0" w:color="auto"/>
        <w:bottom w:val="none" w:sz="0" w:space="0" w:color="auto"/>
        <w:right w:val="none" w:sz="0" w:space="0" w:color="auto"/>
      </w:divBdr>
    </w:div>
    <w:div w:id="978343206">
      <w:bodyDiv w:val="1"/>
      <w:marLeft w:val="0"/>
      <w:marRight w:val="0"/>
      <w:marTop w:val="0"/>
      <w:marBottom w:val="0"/>
      <w:divBdr>
        <w:top w:val="none" w:sz="0" w:space="0" w:color="auto"/>
        <w:left w:val="none" w:sz="0" w:space="0" w:color="auto"/>
        <w:bottom w:val="none" w:sz="0" w:space="0" w:color="auto"/>
        <w:right w:val="none" w:sz="0" w:space="0" w:color="auto"/>
      </w:divBdr>
    </w:div>
    <w:div w:id="1002732974">
      <w:bodyDiv w:val="1"/>
      <w:marLeft w:val="0"/>
      <w:marRight w:val="0"/>
      <w:marTop w:val="0"/>
      <w:marBottom w:val="0"/>
      <w:divBdr>
        <w:top w:val="none" w:sz="0" w:space="0" w:color="auto"/>
        <w:left w:val="none" w:sz="0" w:space="0" w:color="auto"/>
        <w:bottom w:val="none" w:sz="0" w:space="0" w:color="auto"/>
        <w:right w:val="none" w:sz="0" w:space="0" w:color="auto"/>
      </w:divBdr>
    </w:div>
    <w:div w:id="1302149676">
      <w:bodyDiv w:val="1"/>
      <w:marLeft w:val="0"/>
      <w:marRight w:val="0"/>
      <w:marTop w:val="0"/>
      <w:marBottom w:val="0"/>
      <w:divBdr>
        <w:top w:val="none" w:sz="0" w:space="0" w:color="auto"/>
        <w:left w:val="none" w:sz="0" w:space="0" w:color="auto"/>
        <w:bottom w:val="none" w:sz="0" w:space="0" w:color="auto"/>
        <w:right w:val="none" w:sz="0" w:space="0" w:color="auto"/>
      </w:divBdr>
    </w:div>
    <w:div w:id="1643847147">
      <w:bodyDiv w:val="1"/>
      <w:marLeft w:val="0"/>
      <w:marRight w:val="0"/>
      <w:marTop w:val="0"/>
      <w:marBottom w:val="0"/>
      <w:divBdr>
        <w:top w:val="none" w:sz="0" w:space="0" w:color="auto"/>
        <w:left w:val="none" w:sz="0" w:space="0" w:color="auto"/>
        <w:bottom w:val="none" w:sz="0" w:space="0" w:color="auto"/>
        <w:right w:val="none" w:sz="0" w:space="0" w:color="auto"/>
      </w:divBdr>
    </w:div>
    <w:div w:id="1682198561">
      <w:bodyDiv w:val="1"/>
      <w:marLeft w:val="0"/>
      <w:marRight w:val="0"/>
      <w:marTop w:val="0"/>
      <w:marBottom w:val="0"/>
      <w:divBdr>
        <w:top w:val="none" w:sz="0" w:space="0" w:color="auto"/>
        <w:left w:val="none" w:sz="0" w:space="0" w:color="auto"/>
        <w:bottom w:val="none" w:sz="0" w:space="0" w:color="auto"/>
        <w:right w:val="none" w:sz="0" w:space="0" w:color="auto"/>
      </w:divBdr>
    </w:div>
    <w:div w:id="21335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FUJITSU\Desktop\rsmms\www.rsmms.net\2009\11\15\declaration-de-hammame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2142</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2022-05-25T12:07:00Z</dcterms:created>
  <dcterms:modified xsi:type="dcterms:W3CDTF">2022-05-25T12:07:00Z</dcterms:modified>
</cp:coreProperties>
</file>